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FF" w:rsidRDefault="00CD13FF" w:rsidP="00CD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ETKİNLİK PLANI</w:t>
      </w:r>
    </w:p>
    <w:tbl>
      <w:tblPr>
        <w:tblW w:w="1015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57"/>
        <w:gridCol w:w="7001"/>
      </w:tblGrid>
      <w:tr w:rsidR="00CD13FF" w:rsidTr="00CD13FF">
        <w:trPr>
          <w:trHeight w:val="44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SINIF SEVİYESİ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8.SINIF</w:t>
            </w: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13FF" w:rsidTr="00CD13FF">
        <w:trPr>
          <w:trHeight w:val="16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ÜNİTE KAZANIMI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Sesin boşlukta neden yayılmadığını belirtir.</w:t>
            </w: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13FF" w:rsidTr="00CD13FF">
        <w:trPr>
          <w:trHeight w:val="47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ETKİNLİK İÇİN ÖNERİLEN SÜRE</w:t>
            </w: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dk</w:t>
            </w:r>
            <w:proofErr w:type="spellEnd"/>
          </w:p>
        </w:tc>
      </w:tr>
      <w:tr w:rsidR="00CD13FF" w:rsidTr="00CD13FF">
        <w:trPr>
          <w:trHeight w:val="5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ARGÜMANTASYON KAZANIMI</w:t>
            </w: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ÖĞRENCİLER BU ETKİNLİK İLE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FF" w:rsidRDefault="00CD13FF">
            <w:pPr>
              <w:pStyle w:val="ListeParagra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="TimesNewRoman"/>
                <w:sz w:val="23"/>
                <w:szCs w:val="23"/>
                <w:lang w:eastAsia="en-US"/>
              </w:rPr>
            </w:pPr>
          </w:p>
          <w:p w:rsidR="00CD13FF" w:rsidRDefault="00CD13FF" w:rsidP="00DA6FF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="TimesNewRoman"/>
                <w:sz w:val="23"/>
                <w:szCs w:val="23"/>
                <w:lang w:eastAsia="en-US"/>
              </w:rPr>
            </w:pPr>
            <w:r>
              <w:rPr>
                <w:rFonts w:eastAsia="TimesNewRoman"/>
                <w:sz w:val="23"/>
                <w:szCs w:val="23"/>
                <w:lang w:eastAsia="en-US"/>
              </w:rPr>
              <w:t>Geli</w:t>
            </w: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ş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tirdikleri fikirleri gerekçelendirerek kan</w:t>
            </w: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ı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tlar</w:t>
            </w: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ı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destekler.</w:t>
            </w:r>
          </w:p>
          <w:p w:rsidR="00CD13FF" w:rsidRDefault="00CD13FF" w:rsidP="00DA6FF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="TimesNewRoman"/>
                <w:sz w:val="23"/>
                <w:szCs w:val="23"/>
                <w:lang w:eastAsia="en-US"/>
              </w:rPr>
            </w:pPr>
            <w:r>
              <w:rPr>
                <w:rFonts w:eastAsia="TimesNewRoman"/>
                <w:sz w:val="23"/>
                <w:szCs w:val="23"/>
                <w:lang w:eastAsia="en-US"/>
              </w:rPr>
              <w:t>Güvenilir bilgiye dayal</w:t>
            </w: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ı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, kan</w:t>
            </w: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ı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tlarla temellendirilmi</w:t>
            </w: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ş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ön yarg</w:t>
            </w: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ı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lardan ve yanl</w:t>
            </w: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ı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l</w:t>
            </w: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ı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klardan uzak kararlar alabilirler.</w:t>
            </w:r>
          </w:p>
          <w:p w:rsidR="00CD13FF" w:rsidRDefault="00CD13FF" w:rsidP="00DA6FF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="TimesNewRoman"/>
                <w:sz w:val="23"/>
                <w:szCs w:val="23"/>
                <w:lang w:eastAsia="en-US"/>
              </w:rPr>
            </w:pP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İ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ddia, gerekçe, kan</w:t>
            </w: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ı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t, kar</w:t>
            </w: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şı</w:t>
            </w:r>
            <w:r w:rsidR="00291057">
              <w:rPr>
                <w:rFonts w:eastAsia="TimesNewRoman"/>
                <w:sz w:val="23"/>
                <w:szCs w:val="23"/>
                <w:lang w:eastAsia="en-US"/>
              </w:rPr>
              <w:t xml:space="preserve">iddia, destekleyici </w:t>
            </w:r>
            <w:proofErr w:type="gramStart"/>
            <w:r w:rsidR="00291057">
              <w:rPr>
                <w:rFonts w:eastAsia="TimesNewRoman"/>
                <w:sz w:val="23"/>
                <w:szCs w:val="23"/>
                <w:lang w:eastAsia="en-US"/>
              </w:rPr>
              <w:t>argü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man</w:t>
            </w:r>
            <w:proofErr w:type="gramEnd"/>
            <w:r>
              <w:rPr>
                <w:rFonts w:eastAsia="TimesNewRoman"/>
                <w:sz w:val="23"/>
                <w:szCs w:val="23"/>
                <w:lang w:eastAsia="en-US"/>
              </w:rPr>
              <w:t xml:space="preserve"> ve çürütücü geli</w:t>
            </w:r>
            <w:r>
              <w:rPr>
                <w:rFonts w:ascii="TimesNewRoman" w:eastAsia="TimesNewRoman" w:hAnsiTheme="minorHAnsi" w:cs="TimesNewRoman"/>
                <w:sz w:val="23"/>
                <w:szCs w:val="23"/>
                <w:lang w:eastAsia="en-US"/>
              </w:rPr>
              <w:t>ş</w:t>
            </w:r>
            <w:r>
              <w:rPr>
                <w:rFonts w:eastAsia="TimesNewRoman"/>
                <w:sz w:val="23"/>
                <w:szCs w:val="23"/>
                <w:lang w:eastAsia="en-US"/>
              </w:rPr>
              <w:t>tirirler.</w:t>
            </w: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13FF" w:rsidTr="00CD13FF">
        <w:trPr>
          <w:trHeight w:val="5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İLİŞKİLİ OLDUĞU BİLİMSEL PRATİKLER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FF" w:rsidRPr="00CD13FF" w:rsidRDefault="00CD13FF" w:rsidP="00CD13F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afterAutospacing="0"/>
              <w:contextualSpacing/>
              <w:rPr>
                <w:sz w:val="23"/>
                <w:szCs w:val="23"/>
                <w:lang w:eastAsia="en-US"/>
              </w:rPr>
            </w:pPr>
            <w:r w:rsidRPr="00CD13FF">
              <w:rPr>
                <w:sz w:val="23"/>
                <w:szCs w:val="23"/>
                <w:lang w:eastAsia="en-US"/>
              </w:rPr>
              <w:t>Soru sorma</w:t>
            </w:r>
          </w:p>
          <w:p w:rsidR="00CD13FF" w:rsidRDefault="00CD13FF" w:rsidP="00DA6FF1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afterAutospacing="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Veri analizi yapma ve yorumlama</w:t>
            </w:r>
          </w:p>
          <w:p w:rsidR="00CD13FF" w:rsidRDefault="00CD13FF" w:rsidP="00DA6FF1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afterAutospacing="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Açıklamaları yapılandırma</w:t>
            </w:r>
          </w:p>
          <w:p w:rsidR="00CD13FF" w:rsidRDefault="00CD13FF" w:rsidP="00DA6FF1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afterAutospacing="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Kanıta dayalı bilimsel </w:t>
            </w:r>
            <w:proofErr w:type="spellStart"/>
            <w:r>
              <w:rPr>
                <w:sz w:val="23"/>
                <w:szCs w:val="23"/>
                <w:lang w:eastAsia="en-US"/>
              </w:rPr>
              <w:t>argümantasyon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sürecine katılma</w:t>
            </w:r>
          </w:p>
          <w:p w:rsidR="00CD13FF" w:rsidRDefault="00CD13FF" w:rsidP="00DA6FF1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afterAutospacing="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Bilgiyi elde etme, değerlendirme</w:t>
            </w:r>
          </w:p>
          <w:p w:rsidR="00CD13FF" w:rsidRDefault="00CD13FF">
            <w:pPr>
              <w:pStyle w:val="ListeParagraf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3"/>
                <w:szCs w:val="23"/>
                <w:lang w:eastAsia="en-US"/>
              </w:rPr>
            </w:pP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NewRoman" w:hAnsi="Symbol" w:cs="Symbol"/>
                <w:sz w:val="19"/>
                <w:szCs w:val="19"/>
                <w:lang w:eastAsia="en-US"/>
              </w:rPr>
            </w:pPr>
          </w:p>
        </w:tc>
      </w:tr>
      <w:tr w:rsidR="00CD13FF" w:rsidTr="00CD13FF">
        <w:trPr>
          <w:trHeight w:val="489"/>
        </w:trPr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UYGULAMA SÜREC</w:t>
            </w:r>
            <w:r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İ (Tüm aşamaları izlenecek yolları ayrıntılı olarak belirleyiniz.)</w:t>
            </w:r>
          </w:p>
        </w:tc>
      </w:tr>
      <w:tr w:rsidR="00CD13FF" w:rsidTr="00CD13FF">
        <w:trPr>
          <w:trHeight w:val="7437"/>
        </w:trPr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FF" w:rsidRDefault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13FF" w:rsidRDefault="00AA2C1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Öğretmen öğrencileri </w:t>
            </w:r>
            <w:r w:rsidR="00CD13FF">
              <w:rPr>
                <w:rFonts w:ascii="Times New Roman" w:hAnsi="Times New Roman" w:cs="Times New Roman"/>
                <w:sz w:val="23"/>
                <w:szCs w:val="23"/>
              </w:rPr>
              <w:t>BT sın</w:t>
            </w:r>
            <w:r w:rsidR="004D5216">
              <w:rPr>
                <w:rFonts w:ascii="Times New Roman" w:hAnsi="Times New Roman" w:cs="Times New Roman"/>
                <w:sz w:val="23"/>
                <w:szCs w:val="23"/>
              </w:rPr>
              <w:t>ıfına götürür.Her bir öğrenciden</w:t>
            </w:r>
            <w:r w:rsidR="004A04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0477">
              <w:rPr>
                <w:rFonts w:ascii="Times New Roman" w:hAnsi="Times New Roman" w:cs="Times New Roman"/>
                <w:color w:val="0070C0"/>
                <w:sz w:val="23"/>
                <w:szCs w:val="23"/>
                <w:u w:val="single"/>
              </w:rPr>
              <w:t>https://edpuzzle.com/content</w:t>
            </w:r>
            <w:r w:rsidR="00CD13FF">
              <w:rPr>
                <w:rFonts w:ascii="Times New Roman" w:hAnsi="Times New Roman" w:cs="Times New Roman"/>
                <w:sz w:val="23"/>
                <w:szCs w:val="23"/>
              </w:rPr>
              <w:t xml:space="preserve"> linkine tıklaması istenir.Çıkan video</w:t>
            </w:r>
            <w:r w:rsidR="00822270">
              <w:rPr>
                <w:rFonts w:ascii="Times New Roman" w:hAnsi="Times New Roman" w:cs="Times New Roman"/>
                <w:sz w:val="23"/>
                <w:szCs w:val="23"/>
              </w:rPr>
              <w:t xml:space="preserve">lardan ‘’Dünya </w:t>
            </w:r>
            <w:proofErr w:type="spellStart"/>
            <w:r w:rsidR="00822270">
              <w:rPr>
                <w:rFonts w:ascii="Times New Roman" w:hAnsi="Times New Roman" w:cs="Times New Roman"/>
                <w:sz w:val="23"/>
                <w:szCs w:val="23"/>
              </w:rPr>
              <w:t>nın</w:t>
            </w:r>
            <w:proofErr w:type="spellEnd"/>
            <w:r w:rsidR="00822270">
              <w:rPr>
                <w:rFonts w:ascii="Times New Roman" w:hAnsi="Times New Roman" w:cs="Times New Roman"/>
                <w:sz w:val="23"/>
                <w:szCs w:val="23"/>
              </w:rPr>
              <w:t xml:space="preserve"> sonu yaklaşıyor’’videosu</w:t>
            </w:r>
            <w:r w:rsidR="00CD13FF">
              <w:rPr>
                <w:rFonts w:ascii="Times New Roman" w:hAnsi="Times New Roman" w:cs="Times New Roman"/>
                <w:sz w:val="23"/>
                <w:szCs w:val="23"/>
              </w:rPr>
              <w:t xml:space="preserve"> öğrencilere dikkatli bir şekilde izlettirilir.Vid</w:t>
            </w:r>
            <w:r w:rsidR="004D5216">
              <w:rPr>
                <w:rFonts w:ascii="Times New Roman" w:hAnsi="Times New Roman" w:cs="Times New Roman"/>
                <w:sz w:val="23"/>
                <w:szCs w:val="23"/>
              </w:rPr>
              <w:t>eo izlenirken öğrencilerden yeri geldiğinde soruları</w:t>
            </w:r>
            <w:r w:rsidR="00CD13FF">
              <w:rPr>
                <w:rFonts w:ascii="Times New Roman" w:hAnsi="Times New Roman" w:cs="Times New Roman"/>
                <w:sz w:val="23"/>
                <w:szCs w:val="23"/>
              </w:rPr>
              <w:t xml:space="preserve"> cevaplanması istenir.</w:t>
            </w:r>
            <w:r w:rsidR="00BF6FEC" w:rsidRPr="00A4167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 SORU SORMA)</w:t>
            </w:r>
          </w:p>
          <w:p w:rsidR="0060488A" w:rsidRDefault="0060488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6FEC" w:rsidRPr="00BF6FEC" w:rsidRDefault="00CD13FF" w:rsidP="00BF6FE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BF6FEC">
              <w:rPr>
                <w:sz w:val="23"/>
                <w:szCs w:val="23"/>
              </w:rPr>
              <w:t xml:space="preserve">Ardından öğrencilerin </w:t>
            </w:r>
            <w:hyperlink r:id="rId5" w:history="1">
              <w:r w:rsidR="00AA2C1A" w:rsidRPr="00BF6FEC">
                <w:rPr>
                  <w:rStyle w:val="Kpr"/>
                  <w:rFonts w:ascii="Times New Roman" w:hAnsi="Times New Roman" w:cs="Times New Roman"/>
                  <w:sz w:val="23"/>
                  <w:szCs w:val="23"/>
                </w:rPr>
                <w:t>https://phet.colorado.edu/en/simulation/legacy/sound</w:t>
              </w:r>
            </w:hyperlink>
            <w:r w:rsidR="00AA2C1A" w:rsidRPr="00BF6FEC">
              <w:rPr>
                <w:sz w:val="23"/>
                <w:szCs w:val="23"/>
              </w:rPr>
              <w:t xml:space="preserve"> linkine girmesi istenir. Java programı ya</w:t>
            </w:r>
            <w:r w:rsidR="004D5216" w:rsidRPr="00BF6FEC">
              <w:rPr>
                <w:sz w:val="23"/>
                <w:szCs w:val="23"/>
              </w:rPr>
              <w:t xml:space="preserve">rdımıyla </w:t>
            </w:r>
            <w:r w:rsidR="00291057" w:rsidRPr="00BF6FEC">
              <w:rPr>
                <w:sz w:val="23"/>
                <w:szCs w:val="23"/>
              </w:rPr>
              <w:t>‘’</w:t>
            </w:r>
            <w:proofErr w:type="spellStart"/>
            <w:r w:rsidR="004D5216" w:rsidRPr="00BF6FEC">
              <w:rPr>
                <w:sz w:val="23"/>
                <w:szCs w:val="23"/>
              </w:rPr>
              <w:t>sound</w:t>
            </w:r>
            <w:proofErr w:type="spellEnd"/>
            <w:r w:rsidR="00291057" w:rsidRPr="00BF6FEC">
              <w:rPr>
                <w:sz w:val="23"/>
                <w:szCs w:val="23"/>
              </w:rPr>
              <w:t xml:space="preserve">’’ </w:t>
            </w:r>
            <w:r w:rsidR="004D5216" w:rsidRPr="00BF6FEC">
              <w:rPr>
                <w:sz w:val="23"/>
                <w:szCs w:val="23"/>
              </w:rPr>
              <w:t>videosu indi</w:t>
            </w:r>
            <w:r w:rsidR="00291057" w:rsidRPr="00BF6FEC">
              <w:rPr>
                <w:sz w:val="23"/>
                <w:szCs w:val="23"/>
              </w:rPr>
              <w:t>rti</w:t>
            </w:r>
            <w:r w:rsidR="004D5216" w:rsidRPr="00BF6FEC">
              <w:rPr>
                <w:sz w:val="23"/>
                <w:szCs w:val="23"/>
              </w:rPr>
              <w:t>lir</w:t>
            </w:r>
            <w:r w:rsidR="00AA2C1A" w:rsidRPr="00BF6FEC">
              <w:rPr>
                <w:sz w:val="23"/>
                <w:szCs w:val="23"/>
              </w:rPr>
              <w:t>. Bu video üzerinde öğrencilere ‘Değişen Hava Basıncı</w:t>
            </w:r>
            <w:r w:rsidR="00291057" w:rsidRPr="00BF6FEC">
              <w:rPr>
                <w:sz w:val="23"/>
                <w:szCs w:val="23"/>
              </w:rPr>
              <w:t xml:space="preserve"> ile</w:t>
            </w:r>
            <w:r w:rsidR="00AA2C1A" w:rsidRPr="00BF6FEC">
              <w:rPr>
                <w:sz w:val="23"/>
                <w:szCs w:val="23"/>
              </w:rPr>
              <w:t>’ kısmı tıklat</w:t>
            </w:r>
            <w:r w:rsidR="004D5216" w:rsidRPr="00BF6FEC">
              <w:rPr>
                <w:sz w:val="23"/>
                <w:szCs w:val="23"/>
              </w:rPr>
              <w:t>tır</w:t>
            </w:r>
            <w:r w:rsidR="00AA2C1A" w:rsidRPr="00BF6FEC">
              <w:rPr>
                <w:sz w:val="23"/>
                <w:szCs w:val="23"/>
              </w:rPr>
              <w:t>ılır.</w:t>
            </w:r>
            <w:r w:rsidR="00291057" w:rsidRPr="00BF6FEC">
              <w:rPr>
                <w:sz w:val="23"/>
                <w:szCs w:val="23"/>
              </w:rPr>
              <w:t xml:space="preserve"> Daha sonra </w:t>
            </w:r>
            <w:r w:rsidR="004D5216" w:rsidRPr="00BF6FEC">
              <w:rPr>
                <w:sz w:val="23"/>
                <w:szCs w:val="23"/>
              </w:rPr>
              <w:t xml:space="preserve">2 </w:t>
            </w:r>
            <w:proofErr w:type="spellStart"/>
            <w:r w:rsidR="004D5216" w:rsidRPr="00BF6FEC">
              <w:rPr>
                <w:sz w:val="23"/>
                <w:szCs w:val="23"/>
              </w:rPr>
              <w:t>dk</w:t>
            </w:r>
            <w:proofErr w:type="spellEnd"/>
            <w:r w:rsidR="004D5216" w:rsidRPr="00BF6FEC">
              <w:rPr>
                <w:sz w:val="23"/>
                <w:szCs w:val="23"/>
              </w:rPr>
              <w:t xml:space="preserve"> boyunca sunuyu tanımaları</w:t>
            </w:r>
            <w:r w:rsidR="00AA2C1A" w:rsidRPr="00BF6FEC">
              <w:rPr>
                <w:sz w:val="23"/>
                <w:szCs w:val="23"/>
              </w:rPr>
              <w:t xml:space="preserve"> </w:t>
            </w:r>
            <w:proofErr w:type="gramStart"/>
            <w:r w:rsidR="00AA2C1A" w:rsidRPr="00BF6FEC">
              <w:rPr>
                <w:sz w:val="23"/>
                <w:szCs w:val="23"/>
              </w:rPr>
              <w:t>istenir.Bunlardan</w:t>
            </w:r>
            <w:proofErr w:type="gramEnd"/>
            <w:r w:rsidR="00AA2C1A" w:rsidRPr="00BF6FEC">
              <w:rPr>
                <w:sz w:val="23"/>
                <w:szCs w:val="23"/>
              </w:rPr>
              <w:t xml:space="preserve"> sonra ise öğrencilerin aşağıdaki yönergeyi takip etmeleri her yönergede oluşan değişimleri incelemeleri istenir.</w:t>
            </w:r>
            <w:r w:rsidR="00BF6FEC" w:rsidRPr="00BF6FEC">
              <w:rPr>
                <w:b/>
              </w:rPr>
              <w:t xml:space="preserve"> </w:t>
            </w:r>
          </w:p>
          <w:p w:rsidR="00CD13FF" w:rsidRDefault="00CD13FF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0488A" w:rsidRDefault="0060488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2C1A" w:rsidRDefault="00AA2C1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YÖNERGELER</w:t>
            </w:r>
          </w:p>
          <w:p w:rsidR="0060488A" w:rsidRDefault="0060488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2C1A" w:rsidRDefault="00AA2C1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*Ses kontrol kısmında ‘sese izin ver’ ve ‘hoparlör’ kısmına tıklamaları istenir.</w:t>
            </w:r>
          </w:p>
          <w:p w:rsidR="001A4586" w:rsidRDefault="001A4586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*Belli bir süre öğrencilerin sesi dinlemesi sağlanır.</w:t>
            </w:r>
          </w:p>
          <w:p w:rsidR="001A4586" w:rsidRDefault="00F51CB9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*‘</w:t>
            </w:r>
            <w:r w:rsidR="001A4586">
              <w:rPr>
                <w:rFonts w:ascii="Times New Roman" w:hAnsi="Times New Roman" w:cs="Times New Roman"/>
                <w:sz w:val="23"/>
                <w:szCs w:val="23"/>
              </w:rPr>
              <w:t>Ortamdan Havayı Çıkar’ bölümü tıklanır.</w:t>
            </w:r>
          </w:p>
          <w:p w:rsidR="001A4586" w:rsidRDefault="001A4586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*Ortamda hava varken ve hava yokken öğrencilerin durumları gözlemlemeleri istenir.</w:t>
            </w:r>
          </w:p>
          <w:p w:rsidR="00BD7C91" w:rsidRDefault="00BD7C91" w:rsidP="00BD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BD7C91" w:rsidRDefault="00BD7C91" w:rsidP="00BD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55E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Burada </w:t>
            </w:r>
            <w:proofErr w:type="gramStart"/>
            <w:r w:rsidRPr="000C55E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öğrencilere ; ses</w:t>
            </w:r>
            <w:proofErr w:type="gramEnd"/>
            <w:r w:rsidRPr="000C55E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gittikçe neden duyulamıyor?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Sorusu sorulur.</w:t>
            </w:r>
          </w:p>
          <w:p w:rsidR="00BD7C91" w:rsidRDefault="00BD7C91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CB9" w:rsidRDefault="004D5216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*İstenirse sıfırlama kısmından </w:t>
            </w:r>
            <w:r w:rsidR="00F51CB9">
              <w:rPr>
                <w:rFonts w:ascii="Times New Roman" w:hAnsi="Times New Roman" w:cs="Times New Roman"/>
                <w:sz w:val="23"/>
                <w:szCs w:val="23"/>
              </w:rPr>
              <w:t>öğrencilere denemeleri için ek süre verilir.</w:t>
            </w:r>
          </w:p>
          <w:p w:rsidR="00BF6FEC" w:rsidRDefault="00BF6FEC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6FEC" w:rsidRDefault="00BF6FEC" w:rsidP="00BF6FE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BF6FEC">
              <w:rPr>
                <w:b/>
              </w:rPr>
              <w:t>(VERİ ANALİZİ YAPMA</w:t>
            </w:r>
            <w:r>
              <w:rPr>
                <w:b/>
              </w:rPr>
              <w:t xml:space="preserve"> VE YORUMLAMA</w:t>
            </w:r>
            <w:r w:rsidRPr="00BF6FEC">
              <w:rPr>
                <w:b/>
              </w:rPr>
              <w:t>)</w:t>
            </w:r>
          </w:p>
          <w:p w:rsidR="00BF6FEC" w:rsidRPr="00BF6FEC" w:rsidRDefault="00BF6FEC" w:rsidP="00BF6FE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(MATEMATİK VE MATEMATİKSEL DÜŞÜNCEYİ KULLANMA)</w:t>
            </w:r>
          </w:p>
          <w:p w:rsidR="0060488A" w:rsidRDefault="0060488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0488A" w:rsidRDefault="0060488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Daha sonra öğrencilere aşağıdaki şekilde hazırlanmış fotokopi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kağıtları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dağıtılır. Ve uygun şekilde doldurmaları istenir.</w:t>
            </w:r>
          </w:p>
          <w:p w:rsidR="0060488A" w:rsidRDefault="0060488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0488A" w:rsidRDefault="0060488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4978"/>
              <w:gridCol w:w="4979"/>
            </w:tblGrid>
            <w:tr w:rsidR="001A4586" w:rsidTr="00F51CB9">
              <w:trPr>
                <w:trHeight w:val="652"/>
              </w:trPr>
              <w:tc>
                <w:tcPr>
                  <w:tcW w:w="4978" w:type="dxa"/>
                </w:tcPr>
                <w:p w:rsidR="001A4586" w:rsidRDefault="001A4586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Soru: Ses boşlukta yayılır mı?</w:t>
                  </w:r>
                </w:p>
                <w:p w:rsidR="001A4586" w:rsidRDefault="001A4586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979" w:type="dxa"/>
                </w:tcPr>
                <w:p w:rsidR="001A4586" w:rsidRDefault="00291057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İddi</w:t>
                  </w:r>
                  <w:r w:rsidR="001A4586">
                    <w:rPr>
                      <w:rFonts w:ascii="Times New Roman" w:hAnsi="Times New Roman" w:cs="Times New Roman"/>
                      <w:sz w:val="23"/>
                      <w:szCs w:val="23"/>
                    </w:rPr>
                    <w:t>a:</w:t>
                  </w:r>
                </w:p>
              </w:tc>
            </w:tr>
            <w:tr w:rsidR="001A4586" w:rsidTr="001A4586">
              <w:trPr>
                <w:trHeight w:val="2378"/>
              </w:trPr>
              <w:tc>
                <w:tcPr>
                  <w:tcW w:w="4978" w:type="dxa"/>
                </w:tcPr>
                <w:p w:rsidR="001A4586" w:rsidRDefault="001A4586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Gözlemlerim Ve Bilg</w:t>
                  </w:r>
                  <w:r w:rsidR="00291057">
                    <w:rPr>
                      <w:rFonts w:ascii="Times New Roman" w:hAnsi="Times New Roman" w:cs="Times New Roman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lerim:</w:t>
                  </w:r>
                </w:p>
                <w:p w:rsidR="001A4586" w:rsidRDefault="001A4586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1A4586" w:rsidRDefault="001A4586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1A4586" w:rsidRDefault="001A4586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1A4586" w:rsidRDefault="001A4586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1A4586" w:rsidRDefault="001A4586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979" w:type="dxa"/>
                </w:tcPr>
                <w:p w:rsidR="001A4586" w:rsidRDefault="001A4586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Açıklama:</w:t>
                  </w:r>
                </w:p>
                <w:p w:rsidR="00F51CB9" w:rsidRDefault="00F51CB9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F51CB9" w:rsidRDefault="00F51CB9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F51CB9" w:rsidRDefault="00F51CB9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F51CB9" w:rsidRDefault="00F51CB9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F51CB9" w:rsidRDefault="00F51CB9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F51CB9" w:rsidRDefault="00F51CB9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F51CB9" w:rsidRDefault="00F51CB9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F51CB9" w:rsidRDefault="00F51CB9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F51CB9" w:rsidRDefault="00F51CB9" w:rsidP="00CD13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0488A" w:rsidRDefault="0060488A" w:rsidP="003F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6FEC" w:rsidRPr="00A41673" w:rsidRDefault="00BF6FEC" w:rsidP="00BF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KANITA DAYALI BİLİMSEL ARGÜMANTASYON SÜRECİNE KATILMA)</w:t>
            </w:r>
          </w:p>
          <w:p w:rsidR="00BF6FEC" w:rsidRDefault="00BF6FEC" w:rsidP="003F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0488A" w:rsidRDefault="00F51CB9" w:rsidP="003F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Öğrencilerden tartışarak bir sonuca varmaları ve iddialarını açıklamaları istenir.</w:t>
            </w:r>
            <w:r w:rsidR="00E6400C">
              <w:rPr>
                <w:rFonts w:ascii="Times New Roman" w:hAnsi="Times New Roman" w:cs="Times New Roman"/>
                <w:sz w:val="23"/>
                <w:szCs w:val="23"/>
              </w:rPr>
              <w:t xml:space="preserve"> Doğruya </w:t>
            </w:r>
            <w:r w:rsidR="008030B3">
              <w:rPr>
                <w:rFonts w:ascii="Times New Roman" w:hAnsi="Times New Roman" w:cs="Times New Roman"/>
                <w:sz w:val="23"/>
                <w:szCs w:val="23"/>
              </w:rPr>
              <w:t>ulaş</w:t>
            </w:r>
            <w:r w:rsidR="00E6400C">
              <w:rPr>
                <w:rFonts w:ascii="Times New Roman" w:hAnsi="Times New Roman" w:cs="Times New Roman"/>
                <w:sz w:val="23"/>
                <w:szCs w:val="23"/>
              </w:rPr>
              <w:t>maları sağlanır. Eğer gerekirse ö</w:t>
            </w:r>
            <w:r w:rsidR="004D5216">
              <w:rPr>
                <w:rFonts w:ascii="Times New Roman" w:hAnsi="Times New Roman" w:cs="Times New Roman"/>
                <w:sz w:val="23"/>
                <w:szCs w:val="23"/>
              </w:rPr>
              <w:t xml:space="preserve">ğretmen </w:t>
            </w:r>
            <w:r w:rsidR="0060488A">
              <w:rPr>
                <w:rFonts w:ascii="Times New Roman" w:hAnsi="Times New Roman" w:cs="Times New Roman"/>
                <w:sz w:val="23"/>
                <w:szCs w:val="23"/>
              </w:rPr>
              <w:t xml:space="preserve">en sonda </w:t>
            </w:r>
            <w:r w:rsidR="004D5216">
              <w:rPr>
                <w:rFonts w:ascii="Times New Roman" w:hAnsi="Times New Roman" w:cs="Times New Roman"/>
                <w:sz w:val="23"/>
                <w:szCs w:val="23"/>
              </w:rPr>
              <w:t>açıklama ya</w:t>
            </w:r>
            <w:r w:rsidR="003F5F1F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4D5216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3F5F1F">
              <w:rPr>
                <w:rFonts w:ascii="Times New Roman" w:hAnsi="Times New Roman" w:cs="Times New Roman"/>
                <w:sz w:val="23"/>
                <w:szCs w:val="23"/>
              </w:rPr>
              <w:t>rak sesin maddesel olmaya</w:t>
            </w:r>
            <w:r w:rsidR="0060488A">
              <w:rPr>
                <w:rFonts w:ascii="Times New Roman" w:hAnsi="Times New Roman" w:cs="Times New Roman"/>
                <w:sz w:val="23"/>
                <w:szCs w:val="23"/>
              </w:rPr>
              <w:t>n ortamda yayılmadığını söyler.</w:t>
            </w:r>
          </w:p>
          <w:p w:rsidR="00BF6FEC" w:rsidRDefault="00BF6FEC" w:rsidP="003F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6FEC" w:rsidRPr="00A41673" w:rsidRDefault="00BF6FEC" w:rsidP="00BF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1673">
              <w:rPr>
                <w:rFonts w:ascii="Times New Roman" w:hAnsi="Times New Roman" w:cs="Times New Roman"/>
                <w:b/>
                <w:sz w:val="23"/>
                <w:szCs w:val="23"/>
              </w:rPr>
              <w:t>(BİLGİYİ ELDE ETME)</w:t>
            </w:r>
          </w:p>
          <w:p w:rsidR="0060488A" w:rsidRDefault="0060488A" w:rsidP="003F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0488A" w:rsidRDefault="0060488A" w:rsidP="003F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Bunun üzerine;</w:t>
            </w:r>
            <w:bookmarkStart w:id="0" w:name="_GoBack"/>
            <w:bookmarkEnd w:id="0"/>
          </w:p>
          <w:p w:rsidR="003F5F1F" w:rsidRDefault="0060488A" w:rsidP="0060488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  <w:r w:rsidRPr="0060488A">
              <w:rPr>
                <w:sz w:val="23"/>
                <w:szCs w:val="23"/>
              </w:rPr>
              <w:t>Güneşteki patlama seslerinin duyulmayışının sebebi,</w:t>
            </w:r>
          </w:p>
          <w:p w:rsidR="0060488A" w:rsidRDefault="0060488A" w:rsidP="0060488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Astronotların uzayda birbirleriyle nasıl konuştuğu, </w:t>
            </w:r>
          </w:p>
          <w:p w:rsidR="0060488A" w:rsidRDefault="0060488A" w:rsidP="0060488A">
            <w:pPr>
              <w:pStyle w:val="ListeParagraf"/>
              <w:autoSpaceDE w:val="0"/>
              <w:autoSpaceDN w:val="0"/>
              <w:adjustRightInd w:val="0"/>
              <w:spacing w:after="0"/>
              <w:ind w:left="72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gib</w:t>
            </w:r>
            <w:r w:rsidR="00996A2C">
              <w:rPr>
                <w:sz w:val="23"/>
                <w:szCs w:val="23"/>
              </w:rPr>
              <w:t>i</w:t>
            </w:r>
            <w:proofErr w:type="gramEnd"/>
            <w:r w:rsidR="00996A2C">
              <w:rPr>
                <w:sz w:val="23"/>
                <w:szCs w:val="23"/>
              </w:rPr>
              <w:t xml:space="preserve"> konularda tahminler yürütülerek, sohbet edilir ve ders sonlandırılır.</w:t>
            </w:r>
          </w:p>
          <w:p w:rsidR="0060488A" w:rsidRPr="0060488A" w:rsidRDefault="0060488A" w:rsidP="0060488A">
            <w:pPr>
              <w:autoSpaceDE w:val="0"/>
              <w:autoSpaceDN w:val="0"/>
              <w:adjustRightInd w:val="0"/>
              <w:spacing w:after="0"/>
              <w:ind w:left="360"/>
              <w:rPr>
                <w:sz w:val="23"/>
                <w:szCs w:val="23"/>
              </w:rPr>
            </w:pPr>
          </w:p>
          <w:p w:rsidR="0060488A" w:rsidRPr="0060488A" w:rsidRDefault="0060488A" w:rsidP="0060488A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  <w:p w:rsidR="0060488A" w:rsidRDefault="0060488A" w:rsidP="003F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2C1A" w:rsidRDefault="00AA2C1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60488A" w:rsidRDefault="0060488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60488A" w:rsidRDefault="0060488A" w:rsidP="00CD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607255" w:rsidRDefault="00607255"/>
    <w:sectPr w:rsidR="00607255" w:rsidSect="00FF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6C2"/>
    <w:multiLevelType w:val="hybridMultilevel"/>
    <w:tmpl w:val="A3A8D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258F3"/>
    <w:multiLevelType w:val="hybridMultilevel"/>
    <w:tmpl w:val="35406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85623"/>
    <w:multiLevelType w:val="hybridMultilevel"/>
    <w:tmpl w:val="7D34C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13FF"/>
    <w:rsid w:val="000A1F0F"/>
    <w:rsid w:val="00174FD0"/>
    <w:rsid w:val="001A4586"/>
    <w:rsid w:val="00291057"/>
    <w:rsid w:val="003F5F1F"/>
    <w:rsid w:val="004A0477"/>
    <w:rsid w:val="004D5216"/>
    <w:rsid w:val="004E5C78"/>
    <w:rsid w:val="0060488A"/>
    <w:rsid w:val="00607255"/>
    <w:rsid w:val="008030B3"/>
    <w:rsid w:val="00822270"/>
    <w:rsid w:val="00996A2C"/>
    <w:rsid w:val="00AA2C1A"/>
    <w:rsid w:val="00B60452"/>
    <w:rsid w:val="00BD7C91"/>
    <w:rsid w:val="00BF6FEC"/>
    <w:rsid w:val="00CD13FF"/>
    <w:rsid w:val="00E6400C"/>
    <w:rsid w:val="00EC62BC"/>
    <w:rsid w:val="00F51CB9"/>
    <w:rsid w:val="00FF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A2C1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A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legacy/so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MEDİHA</dc:creator>
  <cp:lastModifiedBy>MEDİHA</cp:lastModifiedBy>
  <cp:revision>18</cp:revision>
  <dcterms:created xsi:type="dcterms:W3CDTF">2017-01-27T21:07:00Z</dcterms:created>
  <dcterms:modified xsi:type="dcterms:W3CDTF">2017-01-29T08:49:00Z</dcterms:modified>
</cp:coreProperties>
</file>