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74" w:rsidRPr="00BC1BEE" w:rsidRDefault="0051000C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1BEE">
        <w:rPr>
          <w:rFonts w:ascii="Times New Roman" w:hAnsi="Times New Roman" w:cs="Times New Roman"/>
          <w:b/>
        </w:rPr>
        <w:t>ARGÜMANTASYON TEMELLİ DERS</w:t>
      </w:r>
      <w:r w:rsidR="00DF7374" w:rsidRPr="00BC1BEE">
        <w:rPr>
          <w:rFonts w:ascii="Times New Roman" w:hAnsi="Times New Roman" w:cs="Times New Roman"/>
          <w:b/>
        </w:rPr>
        <w:t xml:space="preserve"> PLANI</w:t>
      </w:r>
    </w:p>
    <w:tbl>
      <w:tblPr>
        <w:tblW w:w="1019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7027"/>
      </w:tblGrid>
      <w:tr w:rsidR="00DF7374" w:rsidRPr="00BC1BEE" w:rsidTr="00BF70C7">
        <w:trPr>
          <w:trHeight w:val="494"/>
        </w:trPr>
        <w:tc>
          <w:tcPr>
            <w:tcW w:w="3169" w:type="dxa"/>
          </w:tcPr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EE">
              <w:rPr>
                <w:rFonts w:ascii="Times New Roman" w:hAnsi="Times New Roman" w:cs="Times New Roman"/>
                <w:b/>
              </w:rPr>
              <w:t>SINIF SEVİYESİ</w:t>
            </w:r>
          </w:p>
        </w:tc>
        <w:tc>
          <w:tcPr>
            <w:tcW w:w="7027" w:type="dxa"/>
          </w:tcPr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7374" w:rsidRPr="00BC1BEE" w:rsidRDefault="00BF70C7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EE">
              <w:rPr>
                <w:rFonts w:ascii="Times New Roman" w:hAnsi="Times New Roman" w:cs="Times New Roman"/>
              </w:rPr>
              <w:t>6.SINIF</w:t>
            </w:r>
          </w:p>
        </w:tc>
      </w:tr>
      <w:tr w:rsidR="00DF7374" w:rsidRPr="00BC1BEE" w:rsidTr="00BF70C7">
        <w:trPr>
          <w:trHeight w:val="181"/>
        </w:trPr>
        <w:tc>
          <w:tcPr>
            <w:tcW w:w="3169" w:type="dxa"/>
          </w:tcPr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7374" w:rsidRPr="00BC1BEE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EE">
              <w:rPr>
                <w:rFonts w:ascii="Times New Roman" w:hAnsi="Times New Roman" w:cs="Times New Roman"/>
                <w:b/>
              </w:rPr>
              <w:t xml:space="preserve">ÜNİTE </w:t>
            </w:r>
            <w:r w:rsidR="00DF7374" w:rsidRPr="00BC1BEE">
              <w:rPr>
                <w:rFonts w:ascii="Times New Roman" w:hAnsi="Times New Roman" w:cs="Times New Roman"/>
                <w:b/>
              </w:rPr>
              <w:t>KAZANIM</w:t>
            </w:r>
            <w:r w:rsidRPr="00BC1BE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027" w:type="dxa"/>
          </w:tcPr>
          <w:p w:rsidR="00DF7374" w:rsidRPr="00BC1BEE" w:rsidRDefault="00BF70C7" w:rsidP="00BF70C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EE">
              <w:rPr>
                <w:rFonts w:ascii="Times New Roman" w:hAnsi="Times New Roman" w:cs="Times New Roman"/>
              </w:rPr>
              <w:t>Sesin yayılmasını önlemeye yönelik tahminlerde bulunur ve tahminlerini test eder.</w:t>
            </w:r>
          </w:p>
          <w:p w:rsidR="00BF70C7" w:rsidRPr="00BC1BEE" w:rsidRDefault="00BF70C7" w:rsidP="00BF70C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EE">
              <w:rPr>
                <w:rFonts w:ascii="Times New Roman" w:hAnsi="Times New Roman" w:cs="Times New Roman"/>
              </w:rPr>
              <w:t>Sesin madde ile etkileşimi sonucunda oluşabilecek durumları kavrar.</w:t>
            </w:r>
          </w:p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374" w:rsidRPr="00BC1BEE" w:rsidTr="00BF70C7">
        <w:trPr>
          <w:trHeight w:val="528"/>
        </w:trPr>
        <w:tc>
          <w:tcPr>
            <w:tcW w:w="3169" w:type="dxa"/>
          </w:tcPr>
          <w:p w:rsidR="00497A26" w:rsidRPr="00BC1BEE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</w:rPr>
            </w:pPr>
          </w:p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</w:rPr>
            </w:pPr>
            <w:r w:rsidRPr="00BC1BEE">
              <w:rPr>
                <w:rFonts w:ascii="Times New Roman" w:hAnsi="Times New Roman" w:cs="Times New Roman"/>
                <w:b/>
              </w:rPr>
              <w:t>ETKİNLİK İÇİN ÖNERİLEN SÜRE</w:t>
            </w:r>
          </w:p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26" w:rsidRPr="00BC1BEE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7" w:type="dxa"/>
          </w:tcPr>
          <w:p w:rsidR="00BC1BEE" w:rsidRPr="00BC1BEE" w:rsidRDefault="00BC1BEE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EE">
              <w:rPr>
                <w:rFonts w:ascii="Times New Roman" w:hAnsi="Times New Roman" w:cs="Times New Roman"/>
              </w:rPr>
              <w:t xml:space="preserve">      </w:t>
            </w:r>
          </w:p>
          <w:p w:rsidR="00DF7374" w:rsidRPr="00BC1BEE" w:rsidRDefault="00BC1BEE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EE">
              <w:rPr>
                <w:rFonts w:ascii="Times New Roman" w:hAnsi="Times New Roman" w:cs="Times New Roman"/>
              </w:rPr>
              <w:t xml:space="preserve">  40 dakika</w:t>
            </w:r>
          </w:p>
        </w:tc>
      </w:tr>
      <w:tr w:rsidR="0051000C" w:rsidRPr="00BC1BEE" w:rsidTr="00BF70C7">
        <w:trPr>
          <w:trHeight w:val="528"/>
        </w:trPr>
        <w:tc>
          <w:tcPr>
            <w:tcW w:w="3169" w:type="dxa"/>
          </w:tcPr>
          <w:p w:rsidR="00BC1BEE" w:rsidRPr="00BC1BEE" w:rsidRDefault="00BC1BEE" w:rsidP="0051000C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</w:rPr>
            </w:pPr>
          </w:p>
          <w:p w:rsidR="0051000C" w:rsidRPr="00BC1BEE" w:rsidRDefault="0051000C" w:rsidP="0051000C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hAnsi="Times New Roman" w:cs="Times New Roman"/>
                <w:b/>
              </w:rPr>
            </w:pPr>
            <w:r w:rsidRPr="00BC1BEE">
              <w:rPr>
                <w:rFonts w:ascii="Times New Roman" w:hAnsi="Times New Roman" w:cs="Times New Roman"/>
                <w:b/>
              </w:rPr>
              <w:t>İLİŞKİLİ OLDUĞU BİLİMSEL PRATİKLER</w:t>
            </w:r>
          </w:p>
        </w:tc>
        <w:tc>
          <w:tcPr>
            <w:tcW w:w="7027" w:type="dxa"/>
          </w:tcPr>
          <w:p w:rsidR="0051000C" w:rsidRPr="00BC1BEE" w:rsidRDefault="00BC1BEE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1BEE">
              <w:rPr>
                <w:rFonts w:ascii="Times New Roman" w:hAnsi="Times New Roman" w:cs="Times New Roman"/>
              </w:rPr>
              <w:t>Soru sorma – Açıklamaları yapılandırma ve çözümler tasarlama – Kanıta dayalı bilimsel argümantasyon sürecine katılma</w:t>
            </w:r>
          </w:p>
        </w:tc>
      </w:tr>
      <w:tr w:rsidR="00DF7374" w:rsidRPr="00BC1BEE" w:rsidTr="00BF70C7">
        <w:trPr>
          <w:trHeight w:val="561"/>
        </w:trPr>
        <w:tc>
          <w:tcPr>
            <w:tcW w:w="3169" w:type="dxa"/>
          </w:tcPr>
          <w:p w:rsidR="00497A26" w:rsidRPr="00BC1BEE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26" w:rsidRPr="00BC1BEE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26" w:rsidRPr="00BC1BEE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7A26" w:rsidRPr="00BC1BEE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2B06" w:rsidRPr="00BC1BEE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EE">
              <w:rPr>
                <w:rFonts w:ascii="Times New Roman" w:hAnsi="Times New Roman" w:cs="Times New Roman"/>
                <w:b/>
              </w:rPr>
              <w:t>ARGÜMANTASYON KAZANIMI</w:t>
            </w:r>
          </w:p>
          <w:p w:rsidR="00A52B06" w:rsidRPr="00BC1BEE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7374" w:rsidRPr="00BC1BEE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1BEE">
              <w:rPr>
                <w:rFonts w:ascii="Times New Roman" w:hAnsi="Times New Roman" w:cs="Times New Roman"/>
                <w:b/>
              </w:rPr>
              <w:t>ÖĞRENCİLER BU ETKİNLİK İLE</w:t>
            </w:r>
          </w:p>
        </w:tc>
        <w:tc>
          <w:tcPr>
            <w:tcW w:w="7027" w:type="dxa"/>
          </w:tcPr>
          <w:p w:rsidR="00AD2D91" w:rsidRDefault="00AD2D91" w:rsidP="00BC1BE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BC1BEE">
              <w:rPr>
                <w:rFonts w:ascii="Times New Roman" w:eastAsia="TimesNewRoman" w:hAnsi="Times New Roman" w:cs="Times New Roman"/>
              </w:rPr>
              <w:t>Geli</w:t>
            </w:r>
            <w:r w:rsidRPr="00BC1BEE">
              <w:rPr>
                <w:rFonts w:ascii="TimesNewRoman" w:eastAsia="TimesNewRoman" w:cs="TimesNewRoman" w:hint="eastAsia"/>
              </w:rPr>
              <w:t>ş</w:t>
            </w:r>
            <w:r w:rsidRPr="00BC1BEE">
              <w:rPr>
                <w:rFonts w:ascii="Times New Roman" w:eastAsia="TimesNewRoman" w:hAnsi="Times New Roman" w:cs="Times New Roman"/>
              </w:rPr>
              <w:t>tirdikleri fikirleri gerekçelendirerek kan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Pr="00BC1BEE">
              <w:rPr>
                <w:rFonts w:ascii="Times New Roman" w:eastAsia="TimesNewRoman" w:hAnsi="Times New Roman" w:cs="Times New Roman"/>
              </w:rPr>
              <w:t>tlar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="0051000C" w:rsidRPr="00BC1BEE">
              <w:rPr>
                <w:rFonts w:ascii="TimesNewRoman" w:eastAsia="TimesNewRoman" w:cs="TimesNewRoman"/>
              </w:rPr>
              <w:t xml:space="preserve"> </w:t>
            </w:r>
            <w:r w:rsidRPr="00BC1BEE">
              <w:rPr>
                <w:rFonts w:ascii="Times New Roman" w:eastAsia="TimesNewRoman" w:hAnsi="Times New Roman" w:cs="Times New Roman"/>
              </w:rPr>
              <w:t>destekler</w:t>
            </w:r>
            <w:r w:rsidR="00497A26" w:rsidRPr="00BC1BEE">
              <w:rPr>
                <w:rFonts w:ascii="Times New Roman" w:eastAsia="TimesNewRoman" w:hAnsi="Times New Roman" w:cs="Times New Roman"/>
              </w:rPr>
              <w:t>.</w:t>
            </w:r>
          </w:p>
          <w:p w:rsidR="00BC1BEE" w:rsidRPr="00BC1BEE" w:rsidRDefault="00BC1BEE" w:rsidP="00BC1BEE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</w:p>
          <w:p w:rsidR="00AD2D91" w:rsidRDefault="00AD2D91" w:rsidP="00AD2D9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BC1BEE">
              <w:rPr>
                <w:rFonts w:ascii="Times New Roman" w:eastAsia="TimesNewRoman" w:hAnsi="Times New Roman" w:cs="Times New Roman"/>
              </w:rPr>
              <w:t>Güvenilir bilgiye dayal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Pr="00BC1BEE">
              <w:rPr>
                <w:rFonts w:ascii="Times New Roman" w:eastAsia="TimesNewRoman" w:hAnsi="Times New Roman" w:cs="Times New Roman"/>
              </w:rPr>
              <w:t>, kan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Pr="00BC1BEE">
              <w:rPr>
                <w:rFonts w:ascii="Times New Roman" w:eastAsia="TimesNewRoman" w:hAnsi="Times New Roman" w:cs="Times New Roman"/>
              </w:rPr>
              <w:t>tlarla temellendirilmi</w:t>
            </w:r>
            <w:r w:rsidRPr="00BC1BEE">
              <w:rPr>
                <w:rFonts w:ascii="TimesNewRoman" w:eastAsia="TimesNewRoman" w:cs="TimesNewRoman" w:hint="eastAsia"/>
              </w:rPr>
              <w:t>ş</w:t>
            </w:r>
            <w:r w:rsidRPr="00BC1BEE">
              <w:rPr>
                <w:rFonts w:ascii="Times New Roman" w:eastAsia="TimesNewRoman" w:hAnsi="Times New Roman" w:cs="Times New Roman"/>
              </w:rPr>
              <w:t>ön yarg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Pr="00BC1BEE">
              <w:rPr>
                <w:rFonts w:ascii="Times New Roman" w:eastAsia="TimesNewRoman" w:hAnsi="Times New Roman" w:cs="Times New Roman"/>
              </w:rPr>
              <w:t>lardan ve yanl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Pr="00BC1BEE">
              <w:rPr>
                <w:rFonts w:ascii="Times New Roman" w:eastAsia="TimesNewRoman" w:hAnsi="Times New Roman" w:cs="Times New Roman"/>
              </w:rPr>
              <w:t>l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Pr="00BC1BEE">
              <w:rPr>
                <w:rFonts w:ascii="Times New Roman" w:eastAsia="TimesNewRoman" w:hAnsi="Times New Roman" w:cs="Times New Roman"/>
              </w:rPr>
              <w:t>klardan uzak kararlar alabilirler.</w:t>
            </w:r>
          </w:p>
          <w:p w:rsidR="00BC1BEE" w:rsidRPr="00BC1BEE" w:rsidRDefault="00BC1BEE" w:rsidP="00BC1BEE">
            <w:pPr>
              <w:pStyle w:val="ListeParagraf"/>
              <w:rPr>
                <w:rFonts w:ascii="Times New Roman" w:eastAsia="TimesNewRoman" w:hAnsi="Times New Roman" w:cs="Times New Roman"/>
              </w:rPr>
            </w:pPr>
          </w:p>
          <w:p w:rsidR="00BC1BEE" w:rsidRPr="00BC1BEE" w:rsidRDefault="00BC1BEE" w:rsidP="00BC1BEE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</w:p>
          <w:p w:rsidR="00DF7374" w:rsidRPr="00BC1BEE" w:rsidRDefault="00AD2D91" w:rsidP="00AD2D9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BC1BEE">
              <w:rPr>
                <w:rFonts w:ascii="TimesNewRoman" w:eastAsia="TimesNewRoman" w:cs="TimesNewRoman" w:hint="eastAsia"/>
              </w:rPr>
              <w:t>İ</w:t>
            </w:r>
            <w:r w:rsidRPr="00BC1BEE">
              <w:rPr>
                <w:rFonts w:ascii="Times New Roman" w:eastAsia="TimesNewRoman" w:hAnsi="Times New Roman" w:cs="Times New Roman"/>
              </w:rPr>
              <w:t>ddia, gerekçe, kan</w:t>
            </w:r>
            <w:r w:rsidRPr="00BC1BEE">
              <w:rPr>
                <w:rFonts w:ascii="TimesNewRoman" w:eastAsia="TimesNewRoman" w:cs="TimesNewRoman" w:hint="eastAsia"/>
              </w:rPr>
              <w:t>ı</w:t>
            </w:r>
            <w:r w:rsidRPr="00BC1BEE">
              <w:rPr>
                <w:rFonts w:ascii="Times New Roman" w:eastAsia="TimesNewRoman" w:hAnsi="Times New Roman" w:cs="Times New Roman"/>
              </w:rPr>
              <w:t>t, kar</w:t>
            </w:r>
            <w:r w:rsidRPr="00BC1BEE">
              <w:rPr>
                <w:rFonts w:ascii="TimesNewRoman" w:eastAsia="TimesNewRoman" w:cs="TimesNewRoman" w:hint="eastAsia"/>
              </w:rPr>
              <w:t>şı</w:t>
            </w:r>
            <w:r w:rsidR="00F3781D">
              <w:rPr>
                <w:rFonts w:ascii="TimesNewRoman" w:eastAsia="TimesNewRoman" w:cs="TimesNewRoman"/>
              </w:rPr>
              <w:t xml:space="preserve"> </w:t>
            </w:r>
            <w:r w:rsidRPr="00BC1BEE">
              <w:rPr>
                <w:rFonts w:ascii="Times New Roman" w:eastAsia="TimesNewRoman" w:hAnsi="Times New Roman" w:cs="Times New Roman"/>
              </w:rPr>
              <w:t xml:space="preserve">iddia, destekleyici </w:t>
            </w:r>
            <w:proofErr w:type="gramStart"/>
            <w:r w:rsidRPr="00BC1BEE">
              <w:rPr>
                <w:rFonts w:ascii="Times New Roman" w:eastAsia="TimesNewRoman" w:hAnsi="Times New Roman" w:cs="Times New Roman"/>
              </w:rPr>
              <w:t>argüman</w:t>
            </w:r>
            <w:proofErr w:type="gramEnd"/>
            <w:r w:rsidRPr="00BC1BEE">
              <w:rPr>
                <w:rFonts w:ascii="Times New Roman" w:eastAsia="TimesNewRoman" w:hAnsi="Times New Roman" w:cs="Times New Roman"/>
              </w:rPr>
              <w:t xml:space="preserve"> ve çürütücü geli</w:t>
            </w:r>
            <w:r w:rsidRPr="00BC1BEE">
              <w:rPr>
                <w:rFonts w:ascii="TimesNewRoman" w:eastAsia="TimesNewRoman" w:cs="TimesNewRoman" w:hint="eastAsia"/>
              </w:rPr>
              <w:t>ş</w:t>
            </w:r>
            <w:r w:rsidRPr="00BC1BEE">
              <w:rPr>
                <w:rFonts w:ascii="Times New Roman" w:eastAsia="TimesNewRoman" w:hAnsi="Times New Roman" w:cs="Times New Roman"/>
              </w:rPr>
              <w:t>tirirler.</w:t>
            </w:r>
          </w:p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7374" w:rsidRPr="00BC1BEE" w:rsidTr="00BF70C7">
        <w:trPr>
          <w:trHeight w:val="539"/>
        </w:trPr>
        <w:tc>
          <w:tcPr>
            <w:tcW w:w="10196" w:type="dxa"/>
            <w:gridSpan w:val="2"/>
          </w:tcPr>
          <w:p w:rsidR="00DF7374" w:rsidRPr="00BC1BEE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D2D91" w:rsidRPr="00BC1BEE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C1BEE">
              <w:rPr>
                <w:rFonts w:ascii="Times New Roman" w:hAnsi="Times New Roman" w:cs="Times New Roman"/>
                <w:b/>
              </w:rPr>
              <w:t>UYGULAMA SÜREC</w:t>
            </w:r>
            <w:r w:rsidRPr="00BC1BEE">
              <w:rPr>
                <w:rFonts w:ascii="Times New Roman" w:eastAsia="TimesNewRoman" w:hAnsi="Times New Roman" w:cs="Times New Roman"/>
                <w:b/>
              </w:rPr>
              <w:t>İ</w:t>
            </w:r>
            <w:r w:rsidR="00A52B06" w:rsidRPr="00BC1BEE">
              <w:rPr>
                <w:rFonts w:ascii="Times New Roman" w:eastAsia="TimesNewRoman" w:hAnsi="Times New Roman" w:cs="Times New Roman"/>
                <w:b/>
              </w:rPr>
              <w:t xml:space="preserve"> (Tüm aşamaları izlenecek yolları ayrıntılı olarak belirleyiniz.)</w:t>
            </w:r>
          </w:p>
        </w:tc>
      </w:tr>
      <w:tr w:rsidR="00AD2D91" w:rsidTr="00BF70C7">
        <w:trPr>
          <w:trHeight w:val="7214"/>
        </w:trPr>
        <w:tc>
          <w:tcPr>
            <w:tcW w:w="10196" w:type="dxa"/>
            <w:gridSpan w:val="2"/>
          </w:tcPr>
          <w:p w:rsidR="00BC1BEE" w:rsidRDefault="00BC1BEE" w:rsidP="00BF70C7">
            <w:pPr>
              <w:tabs>
                <w:tab w:val="left" w:pos="1777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1000C" w:rsidRDefault="00531696" w:rsidP="00531696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C1BEE" w:rsidRPr="00531696">
              <w:rPr>
                <w:rFonts w:ascii="Times New Roman" w:hAnsi="Times New Roman" w:cs="Times New Roman"/>
                <w:sz w:val="24"/>
                <w:szCs w:val="24"/>
              </w:rPr>
              <w:t xml:space="preserve">Öğretmen öğrencilerin dikkatini çekmek için </w:t>
            </w:r>
            <w:r w:rsidR="00F3781D" w:rsidRPr="00531696">
              <w:rPr>
                <w:rFonts w:ascii="Times New Roman" w:hAnsi="Times New Roman" w:cs="Times New Roman"/>
                <w:sz w:val="24"/>
                <w:szCs w:val="24"/>
              </w:rPr>
              <w:t>kulağında kulaklık ile derse girer. Öğrencilerin dikkati çekildikten sonra hangi seslerin kulağa hoş geldiği hangi seslerin onları rahatsız ettiği sorulur. Öğrenci cevap</w:t>
            </w:r>
            <w:r w:rsidR="00B52C0D" w:rsidRPr="00531696">
              <w:rPr>
                <w:rFonts w:ascii="Times New Roman" w:hAnsi="Times New Roman" w:cs="Times New Roman"/>
                <w:sz w:val="24"/>
                <w:szCs w:val="24"/>
              </w:rPr>
              <w:t>ları alındıktan sonra etkinlik yaprağı dağıtılır ve argümantasyon süreci başlatılır. Etkinlik yaprağındaki sorulara öncelikle ayrı ayrı cevaplar vermeleri istenir. Daha sonra benzer cevapları veren öğren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ciler beşerli gruplara ayrılır g</w:t>
            </w:r>
            <w:r w:rsidR="00B52C0D" w:rsidRPr="00531696">
              <w:rPr>
                <w:rFonts w:ascii="Times New Roman" w:hAnsi="Times New Roman" w:cs="Times New Roman"/>
                <w:sz w:val="24"/>
                <w:szCs w:val="24"/>
              </w:rPr>
              <w:t>rup içinde kendi destekleyici argümanlarını tekrar tartışırlar.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Elde edilen veriler farklı gruplara dağıtılıp tüm sınıfça tartışılır.</w:t>
            </w:r>
          </w:p>
          <w:p w:rsidR="00531696" w:rsidRDefault="00531696" w:rsidP="00531696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96" w:rsidRDefault="00531696" w:rsidP="00531696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kağıdı</w:t>
            </w:r>
            <w:proofErr w:type="gramEnd"/>
          </w:p>
          <w:p w:rsidR="00531696" w:rsidRDefault="00531696" w:rsidP="00531696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2839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https://www.powtoon.com/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696" w:rsidRDefault="0000427A" w:rsidP="00531696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1696" w:rsidRPr="002839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https://www.storyboardthat.com/</w:t>
              </w:r>
            </w:hyperlink>
            <w:r w:rsidR="00531696">
              <w:rPr>
                <w:rFonts w:ascii="Times New Roman" w:hAnsi="Times New Roman" w:cs="Times New Roman"/>
                <w:sz w:val="24"/>
                <w:szCs w:val="24"/>
              </w:rPr>
              <w:t xml:space="preserve">  programları </w:t>
            </w:r>
            <w:r w:rsidR="004A5991">
              <w:rPr>
                <w:rFonts w:ascii="Times New Roman" w:hAnsi="Times New Roman" w:cs="Times New Roman"/>
                <w:sz w:val="24"/>
                <w:szCs w:val="24"/>
              </w:rPr>
              <w:t>ile hazırlanmıştır.</w:t>
            </w:r>
          </w:p>
          <w:p w:rsidR="00531696" w:rsidRPr="00531696" w:rsidRDefault="00531696" w:rsidP="00531696">
            <w:pPr>
              <w:tabs>
                <w:tab w:val="left" w:pos="1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0C" w:rsidTr="00BF70C7">
        <w:trPr>
          <w:trHeight w:val="14165"/>
        </w:trPr>
        <w:tc>
          <w:tcPr>
            <w:tcW w:w="10196" w:type="dxa"/>
            <w:gridSpan w:val="2"/>
          </w:tcPr>
          <w:p w:rsidR="00BA1264" w:rsidRPr="007B2C09" w:rsidRDefault="00BA1264" w:rsidP="00BA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1264" w:rsidRPr="00BF70C7" w:rsidRDefault="00BA1264" w:rsidP="00BA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F70C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ETKİNLİK YAPRAĞI</w:t>
            </w:r>
          </w:p>
          <w:p w:rsidR="00BA1264" w:rsidRPr="007B2C09" w:rsidRDefault="007B2C09" w:rsidP="00BA12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C09"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75E8B1B" wp14:editId="510B2FB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2901950</wp:posOffset>
                  </wp:positionV>
                  <wp:extent cx="1002665" cy="2095500"/>
                  <wp:effectExtent l="0" t="0" r="0" b="0"/>
                  <wp:wrapSquare wrapText="bothSides"/>
                  <wp:docPr id="3" name="Resim 3" descr="C:\Users\COSKUN\Desktop\dijital-hikaye-araclari-pow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SKUN\Desktop\dijital-hikaye-araclari-pow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27A"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margin-left:98.4pt;margin-top:153.7pt;width:293.65pt;height:81.35pt;z-index:251661312;mso-position-horizontal-relative:text;mso-position-vertical-relative:text" adj="-1166,27149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7B2C09" w:rsidRDefault="007B2C09" w:rsidP="007B2C09">
                        <w:pPr>
                          <w:jc w:val="both"/>
                        </w:pPr>
                        <w:r>
                          <w:t>Sinema, tiyatro salonu ve kayıt stüdyoları sesin yansıması özelliğinden yararlanarak tasarlanır.</w:t>
                        </w:r>
                      </w:p>
                    </w:txbxContent>
                  </v:textbox>
                </v:shape>
              </w:pict>
            </w:r>
            <w:r w:rsidRPr="007B2C09"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533A148" wp14:editId="18BF1A68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135255</wp:posOffset>
                  </wp:positionV>
                  <wp:extent cx="6184265" cy="1804670"/>
                  <wp:effectExtent l="0" t="0" r="0" b="0"/>
                  <wp:wrapSquare wrapText="bothSides"/>
                  <wp:docPr id="1" name="Resim 1" descr="C:\Users\COSKUN\Desktop\ses-high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SKUN\Desktop\ses-highr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00"/>
                          <a:stretch/>
                        </pic:blipFill>
                        <pic:spPr bwMode="auto">
                          <a:xfrm>
                            <a:off x="0" y="0"/>
                            <a:ext cx="618426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264" w:rsidRPr="007B2C09" w:rsidRDefault="00BA1264" w:rsidP="00BA12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1264" w:rsidRPr="007B2C09" w:rsidRDefault="00BA1264" w:rsidP="00BA1264">
            <w:pPr>
              <w:tabs>
                <w:tab w:val="left" w:pos="6171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B2C09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BA1264" w:rsidRPr="007B2C09" w:rsidRDefault="00BA1264" w:rsidP="00BA12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1264" w:rsidRPr="007B2C09" w:rsidRDefault="0000427A" w:rsidP="00BA12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pict>
                <v:shape id="_x0000_s1027" type="#_x0000_t106" style="position:absolute;margin-left:26.5pt;margin-top:6.55pt;width:266.6pt;height:81.35pt;z-index:251662336" adj="19011,29141" fillcolor="#8064a2 [3207]" strokecolor="#f2f2f2 [3041]" strokeweight="3pt">
                  <v:shadow on="t" type="perspective" color="#3f3151 [1607]" opacity=".5" offset="1pt" offset2="-1pt"/>
                  <v:textbox>
                    <w:txbxContent>
                      <w:p w:rsidR="007B2C09" w:rsidRDefault="007B2C09" w:rsidP="007B2C09">
                        <w:pPr>
                          <w:jc w:val="both"/>
                        </w:pPr>
                        <w:r w:rsidRPr="007B2C09">
                          <w:t xml:space="preserve">Sinema, tiyatro salonu ve </w:t>
                        </w:r>
                        <w:r>
                          <w:t>kayıt stüdyoları sesin soğrulması</w:t>
                        </w:r>
                        <w:r w:rsidRPr="007B2C09">
                          <w:t xml:space="preserve"> özelliğinden yararlanarak tasarlanır.</w:t>
                        </w:r>
                      </w:p>
                    </w:txbxContent>
                  </v:textbox>
                </v:shape>
              </w:pict>
            </w:r>
          </w:p>
          <w:p w:rsidR="00BA1264" w:rsidRPr="007B2C09" w:rsidRDefault="00BA1264" w:rsidP="00BA12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A1264" w:rsidRPr="007B2C09" w:rsidRDefault="007B2C09" w:rsidP="00BA12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B2C09">
              <w:rPr>
                <w:rFonts w:ascii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664B3B0" wp14:editId="104E51B7">
                  <wp:simplePos x="0" y="0"/>
                  <wp:positionH relativeFrom="margin">
                    <wp:posOffset>5000625</wp:posOffset>
                  </wp:positionH>
                  <wp:positionV relativeFrom="margin">
                    <wp:posOffset>4760595</wp:posOffset>
                  </wp:positionV>
                  <wp:extent cx="1080135" cy="1964055"/>
                  <wp:effectExtent l="0" t="0" r="0" b="0"/>
                  <wp:wrapSquare wrapText="bothSides"/>
                  <wp:docPr id="2" name="Resim 2" descr="C:\Users\COSKUN\Desktop\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SKUN\Desktop\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9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1264" w:rsidRPr="007B2C09" w:rsidRDefault="00BA1264" w:rsidP="00BA126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427A" w:rsidRDefault="0000427A" w:rsidP="007B2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F70C7" w:rsidRDefault="007B2C09" w:rsidP="007B2C0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Yukarıda verilen karikatürde iki arkadaş inceledikleri resimde kararsız kalmış ve her biri farklı bir görüşte bulunmuştur. Sizce hangi arkadaşın görüşü doğrudur? Neden bu görüşün doğru olduğunu düşünüyorsunuz? </w:t>
            </w:r>
            <w:r w:rsidR="00BF70C7">
              <w:rPr>
                <w:rFonts w:ascii="Times New Roman" w:hAnsi="Times New Roman" w:cs="Times New Roman"/>
                <w:sz w:val="23"/>
                <w:szCs w:val="23"/>
              </w:rPr>
              <w:t>Aşağıdaki deliller doğrultusunda açıklayınız.</w:t>
            </w:r>
          </w:p>
          <w:p w:rsidR="00BF70C7" w:rsidRDefault="00BF70C7" w:rsidP="00BF70C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Yansıma ve soğrulma farklı kavramlardır.</w:t>
            </w:r>
          </w:p>
          <w:p w:rsidR="00BF70C7" w:rsidRDefault="00BF70C7" w:rsidP="00BF70C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Bazı durumlarda sesin yansıması bazı durumlarda sesin soğrulması özelliğinden faydalanırız.</w:t>
            </w:r>
          </w:p>
          <w:p w:rsidR="00BF70C7" w:rsidRDefault="00BF70C7" w:rsidP="00BF70C7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Pürüzlü yüzeyler sesin soğrulmasını sağlarken pürüzsüz yüzeyler sesi daha çok yansıtır.</w:t>
            </w:r>
          </w:p>
          <w:tbl>
            <w:tblPr>
              <w:tblW w:w="0" w:type="auto"/>
              <w:tblInd w:w="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75"/>
              <w:gridCol w:w="4470"/>
            </w:tblGrid>
            <w:tr w:rsidR="0000427A" w:rsidTr="0000427A">
              <w:trPr>
                <w:trHeight w:val="1108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27A" w:rsidRDefault="00004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Araştırma sorusu:</w:t>
                  </w:r>
                </w:p>
                <w:p w:rsidR="0000427A" w:rsidRDefault="00004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27A" w:rsidRDefault="0000427A">
                  <w:pPr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Açıklamamız:</w:t>
                  </w:r>
                </w:p>
                <w:p w:rsidR="0000427A" w:rsidRDefault="00004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  <w:tr w:rsidR="0000427A" w:rsidTr="0000427A">
              <w:trPr>
                <w:trHeight w:val="1862"/>
              </w:trPr>
              <w:tc>
                <w:tcPr>
                  <w:tcW w:w="4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427A" w:rsidRDefault="000042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>Veriler-Kanıtlar: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427A" w:rsidRDefault="0000427A">
                  <w:pPr>
                    <w:spacing w:after="0" w:line="240" w:lineRule="auto"/>
                    <w:rPr>
                      <w:rFonts w:ascii="Comic Sans MS" w:hAnsi="Comic Sans MS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427A" w:rsidRPr="00BF70C7" w:rsidRDefault="0000427A" w:rsidP="0000427A">
            <w:pPr>
              <w:pStyle w:val="ListeParagraf"/>
              <w:ind w:left="77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F7374" w:rsidRPr="00BF70C7" w:rsidRDefault="00DF7374" w:rsidP="00BF70C7">
      <w:pPr>
        <w:rPr>
          <w:rFonts w:ascii="TimesNewRoman" w:eastAsia="TimesNewRoman" w:hAnsi="Times New Roman" w:cs="TimesNewRoman"/>
          <w:sz w:val="23"/>
          <w:szCs w:val="23"/>
        </w:rPr>
      </w:pPr>
    </w:p>
    <w:sectPr w:rsidR="00DF7374" w:rsidRPr="00BF70C7" w:rsidSect="00BF70C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5606"/>
    <w:multiLevelType w:val="hybridMultilevel"/>
    <w:tmpl w:val="2E807008"/>
    <w:lvl w:ilvl="0" w:tplc="271CB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0E4D"/>
    <w:multiLevelType w:val="hybridMultilevel"/>
    <w:tmpl w:val="906C005C"/>
    <w:lvl w:ilvl="0" w:tplc="041F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9F96DF0"/>
    <w:multiLevelType w:val="hybridMultilevel"/>
    <w:tmpl w:val="742050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514C"/>
    <w:multiLevelType w:val="hybridMultilevel"/>
    <w:tmpl w:val="2E444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36D7"/>
    <w:rsid w:val="0000427A"/>
    <w:rsid w:val="00497A26"/>
    <w:rsid w:val="004A5991"/>
    <w:rsid w:val="0051000C"/>
    <w:rsid w:val="00531696"/>
    <w:rsid w:val="007B2C09"/>
    <w:rsid w:val="009036D7"/>
    <w:rsid w:val="00A52B06"/>
    <w:rsid w:val="00AD2D91"/>
    <w:rsid w:val="00B52C0D"/>
    <w:rsid w:val="00BA1264"/>
    <w:rsid w:val="00BC1BEE"/>
    <w:rsid w:val="00BF70C7"/>
    <w:rsid w:val="00D04E84"/>
    <w:rsid w:val="00DA7294"/>
    <w:rsid w:val="00DF7374"/>
    <w:rsid w:val="00EC2FEE"/>
    <w:rsid w:val="00F3781D"/>
    <w:rsid w:val="00F4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26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70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31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boardtha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owtoon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4C1C-DFA3-423B-A27D-4BC01BF2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COSKUN</cp:lastModifiedBy>
  <cp:revision>7</cp:revision>
  <dcterms:created xsi:type="dcterms:W3CDTF">2017-01-27T15:34:00Z</dcterms:created>
  <dcterms:modified xsi:type="dcterms:W3CDTF">2017-01-28T19:42:00Z</dcterms:modified>
</cp:coreProperties>
</file>